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3C9" w:rsidRDefault="004E53C9" w:rsidP="004E53C9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bookmarkStart w:id="0" w:name="_GoBack"/>
      <w:r>
        <w:rPr>
          <w:b/>
          <w:color w:val="000000" w:themeColor="text1"/>
          <w:sz w:val="28"/>
          <w:szCs w:val="28"/>
          <w:lang w:val="kk-KZ"/>
        </w:rPr>
        <w:t>Болат конструкцияларды металл жабындармен қорғау</w:t>
      </w:r>
      <w:bookmarkEnd w:id="0"/>
    </w:p>
    <w:p w:rsidR="004E53C9" w:rsidRDefault="004E53C9" w:rsidP="004E53C9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3.1 ыстық мырыштау және алюминий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Конструкцияларды балқытылған металға батыру арқылы жүргізіледі. Жабынның қалыңдығы 60-200 мкм. Қарапайым және жоғары өнімділігі бар.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Ванна өлшемдері: айна 2×2 м; тереңдігі 7 М. шектеу: жұқа қабырғалы элементтер қызған кезде бағындырылуы мүмкін.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3.2 Металлдау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Тазартылған бет бойынша балқытылған металды тозаңдаудан тұрады.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Кемшіліктері: тозаңдану кезіндегі металлдың үлкен шығыны; коррозияның жоғары жылдамдығы. Тұтас иінді конструкциялар үшін ұсынылады (ішіндегі түтін құбырлары).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Артықшылықтары: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1) кез келген қалыңдықтың жабынын алу мүмкіндігі;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2) монтаждаудан кейін және пайдалану кезінде қолдануға болады;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3) түрлі металдардан жасалған көп қабатты жабындарды қолдануға болады.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3.3 гальваникалық жабындар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Электр тогының әсерінен ерітінділерден немесе тұздардың балқымаларынан металдарды бөлу жолымен алынады. Мырыш, кадмий, хром және басқа да жабындар бар. Жабынның қалыңдығы 20 мкм дейін. Ұсақ элементтер үшін қолданылады.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4 болат конструкцияларды лак-бояу материалдарымен қорғау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Лак-бояу жабыны грунтовкадан және жабын қабаттарынан тұрады. Төсеме барлық жабынның адгезиясын немесе конструкцияларды тасымалдау кезеңінде уақытша қорғауды қамтамасыз етеді. Жабынды қабаттар тосқауыл қорғанысын қамтамасыз етеді.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Лак-бояу жабындары пневматикалық тозаңдаумен, ағынды құйумен, батыру арқылы, қолмен қылқаламмен жағылады.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Грунтовкалар мен жабын материалдарының түрлері темір бетонды конструкцияларға ұқсас. Бірақ таңдау көп (бай ассортимент).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5 аралас жамылғылармен қорғау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Екі қабаттан тұрады: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1) металл жабыны;</w:t>
      </w:r>
    </w:p>
    <w:p w:rsidR="004E53C9" w:rsidRDefault="004E53C9" w:rsidP="004E53C9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2) лак-бояу жабыны.</w:t>
      </w:r>
    </w:p>
    <w:p w:rsidR="004E53C9" w:rsidRPr="004E53C9" w:rsidRDefault="004E53C9" w:rsidP="004E53C9">
      <w:pPr>
        <w:rPr>
          <w:rFonts w:ascii="Times New Roman" w:hAnsi="Times New Roman" w:cs="Times New Roman"/>
        </w:rPr>
      </w:pPr>
      <w:r w:rsidRPr="004E53C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Күштіагрессивті орта үшін ұсынылады.</w:t>
      </w:r>
    </w:p>
    <w:p w:rsidR="00524719" w:rsidRDefault="00524719"/>
    <w:sectPr w:rsidR="005247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E5B"/>
    <w:rsid w:val="004E53C9"/>
    <w:rsid w:val="00524719"/>
    <w:rsid w:val="00A27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FB3C8"/>
  <w15:chartTrackingRefBased/>
  <w15:docId w15:val="{4BF651F5-845C-460B-90D0-933DCD19F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C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4E53C9"/>
    <w:pPr>
      <w:spacing w:after="150" w:line="240" w:lineRule="auto"/>
    </w:pPr>
    <w:rPr>
      <w:rFonts w:ascii="Times New Roman" w:eastAsia="Times New Roman" w:hAnsi="Times New Roman" w:cs="Times New Roman"/>
      <w:color w:val="000099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7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2019-10-15T03:23:00Z</dcterms:created>
  <dcterms:modified xsi:type="dcterms:W3CDTF">2019-10-15T03:24:00Z</dcterms:modified>
</cp:coreProperties>
</file>